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32"/>
          <w:szCs w:val="32"/>
        </w:rPr>
      </w:pPr>
      <w:r w:rsidDel="00000000" w:rsidR="00000000" w:rsidRPr="00000000">
        <w:rPr>
          <w:rFonts w:ascii="Calibri" w:cs="Calibri" w:eastAsia="Calibri" w:hAnsi="Calibri"/>
          <w:b w:val="1"/>
          <w:sz w:val="44"/>
          <w:szCs w:val="44"/>
          <w:rtl w:val="0"/>
        </w:rPr>
        <w:t xml:space="preserve">Annual Investment Meeting 2022</w:t>
      </w:r>
      <w:r w:rsidDel="00000000" w:rsidR="00000000" w:rsidRPr="00000000">
        <w:rPr>
          <w:rtl w:val="0"/>
        </w:rPr>
      </w:r>
    </w:p>
    <w:p w:rsidR="00000000" w:rsidDel="00000000" w:rsidP="00000000" w:rsidRDefault="00000000" w:rsidRPr="00000000" w14:paraId="00000002">
      <w:pPr>
        <w:rPr>
          <w:rFonts w:ascii="Calibri" w:cs="Calibri" w:eastAsia="Calibri" w:hAnsi="Calibri"/>
          <w:b w:val="1"/>
          <w:color w:val="ffffff"/>
        </w:rPr>
      </w:pPr>
      <w:r w:rsidDel="00000000" w:rsidR="00000000" w:rsidRPr="00000000">
        <w:rPr>
          <w:rFonts w:ascii="Calibri" w:cs="Calibri" w:eastAsia="Calibri" w:hAnsi="Calibri"/>
          <w:b w:val="1"/>
          <w:sz w:val="32"/>
          <w:szCs w:val="32"/>
          <w:rtl w:val="0"/>
        </w:rPr>
        <w:t xml:space="preserve">Projects Executive Summary – Score Card</w:t>
      </w:r>
      <w:r w:rsidDel="00000000" w:rsidR="00000000" w:rsidRPr="00000000">
        <w:rPr>
          <w:rFonts w:ascii="Calibri" w:cs="Calibri" w:eastAsia="Calibri" w:hAnsi="Calibri"/>
          <w:b w:val="1"/>
          <w:color w:val="ffffff"/>
          <w:sz w:val="26"/>
          <w:szCs w:val="26"/>
          <w:rtl w:val="0"/>
        </w:rPr>
        <w:t xml:space="preserve">pportunities &amp; conditions, focus </w:t>
      </w:r>
      <w:r w:rsidDel="00000000" w:rsidR="00000000" w:rsidRPr="00000000">
        <w:rPr>
          <w:rFonts w:ascii="Calibri" w:cs="Calibri" w:eastAsia="Calibri" w:hAnsi="Calibri"/>
          <w:b w:val="1"/>
          <w:color w:val="ffffff"/>
          <w:rtl w:val="0"/>
        </w:rPr>
        <w:t xml:space="preserve">s</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 </w:t>
      </w:r>
    </w:p>
    <w:tbl>
      <w:tblPr>
        <w:tblStyle w:val="Table1"/>
        <w:tblW w:w="11030.0" w:type="dxa"/>
        <w:jc w:val="left"/>
        <w:tblInd w:w="0.0" w:type="dxa"/>
        <w:tblBorders>
          <w:top w:color="000000" w:space="0" w:sz="24" w:val="single"/>
          <w:left w:color="000000" w:space="0" w:sz="24" w:val="single"/>
          <w:bottom w:color="000000" w:space="0" w:sz="24" w:val="single"/>
          <w:right w:color="000000" w:space="0" w:sz="24" w:val="single"/>
          <w:insideH w:color="000000" w:space="0" w:sz="4" w:val="single"/>
          <w:insideV w:color="000000" w:space="0" w:sz="4" w:val="single"/>
        </w:tblBorders>
        <w:tblLayout w:type="fixed"/>
        <w:tblLook w:val="04A0"/>
      </w:tblPr>
      <w:tblGrid>
        <w:gridCol w:w="4368"/>
        <w:gridCol w:w="6662"/>
        <w:tblGridChange w:id="0">
          <w:tblGrid>
            <w:gridCol w:w="4368"/>
            <w:gridCol w:w="6662"/>
          </w:tblGrid>
        </w:tblGridChange>
      </w:tblGrid>
      <w:tr>
        <w:trPr>
          <w:cantSplit w:val="0"/>
          <w:tblHeader w:val="0"/>
        </w:trPr>
        <w:tc>
          <w:tcPr>
            <w:gridSpan w:val="2"/>
            <w:tcBorders>
              <w:top w:color="000000" w:space="0" w:sz="24" w:val="single"/>
              <w:bottom w:color="000000" w:space="0" w:sz="24" w:val="single"/>
            </w:tcBorders>
          </w:tcPr>
          <w:p w:rsidR="00000000" w:rsidDel="00000000" w:rsidP="00000000" w:rsidRDefault="00000000" w:rsidRPr="00000000" w14:paraId="0000000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Project Executive Summary – Score Card</w:t>
            </w:r>
          </w:p>
        </w:tc>
      </w:tr>
      <w:tr>
        <w:trPr>
          <w:cantSplit w:val="0"/>
          <w:trHeight w:val="358" w:hRule="atLeast"/>
          <w:tblHeader w:val="0"/>
        </w:trPr>
        <w:tc>
          <w:tcPr>
            <w:tcBorders>
              <w:top w:color="000000" w:space="0" w:sz="24" w:val="single"/>
              <w:bottom w:color="000000" w:space="0" w:sz="8" w:val="single"/>
              <w:right w:color="000000" w:space="0" w:sz="8" w:val="single"/>
            </w:tcBorders>
            <w:vAlign w:val="center"/>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Country / Province / City </w:t>
            </w:r>
          </w:p>
        </w:tc>
        <w:tc>
          <w:tcPr>
            <w:tcBorders>
              <w:top w:color="000000" w:space="0" w:sz="24" w:val="single"/>
              <w:left w:color="000000" w:space="0" w:sz="8" w:val="single"/>
              <w:bottom w:color="000000" w:space="0" w:sz="8" w:val="single"/>
            </w:tcBorders>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 CAMEROUN                      / CENTRE              /YAOUNDE</w:t>
            </w:r>
          </w:p>
        </w:tc>
      </w:tr>
      <w:tr>
        <w:trPr>
          <w:cantSplit w:val="0"/>
          <w:trHeight w:val="371" w:hRule="atLeast"/>
          <w:tblHeader w:val="0"/>
        </w:trPr>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Organization Name</w:t>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COMMUNAUTE URBAINE DE YAOUNDE</w:t>
            </w:r>
          </w:p>
        </w:tc>
      </w:tr>
      <w:tr>
        <w:trPr>
          <w:cantSplit w:val="0"/>
          <w:trHeight w:val="403" w:hRule="atLeast"/>
          <w:tblHeader w:val="0"/>
        </w:trPr>
        <w:tc>
          <w:tcPr>
            <w:tcBorders>
              <w:top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Organization Type (Private / Public / Semi Public) </w:t>
            </w:r>
          </w:p>
        </w:tc>
        <w:tc>
          <w:tcPr>
            <w:tcBorders>
              <w:top w:color="000000" w:space="0" w:sz="8" w:val="single"/>
              <w:left w:color="000000" w:space="0" w:sz="8" w:val="single"/>
              <w:bottom w:color="000000" w:space="0" w:sz="8" w:val="single"/>
            </w:tcBorders>
            <w:tcMar>
              <w:left w:w="108.0" w:type="dxa"/>
              <w:right w:w="108.0" w:type="dxa"/>
            </w:tcMar>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COLLECTIVITE TERRITORIALE DECENTRALISEE</w:t>
              <w:tab/>
            </w:r>
          </w:p>
        </w:tc>
      </w:tr>
      <w:tr>
        <w:trPr>
          <w:cantSplit w:val="0"/>
          <w:trHeight w:val="340" w:hRule="atLeast"/>
          <w:tblHeader w:val="0"/>
        </w:trPr>
        <w:tc>
          <w:tcPr>
            <w:tcBorders>
              <w:top w:color="000000" w:space="0" w:sz="8" w:val="single"/>
              <w:left w:color="000000" w:space="0" w:sz="24"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 Project Name </w:t>
            </w:r>
          </w:p>
        </w:tc>
        <w:tc>
          <w:tcPr>
            <w:tcBorders>
              <w:top w:color="000000" w:space="0" w:sz="8" w:val="single"/>
              <w:left w:color="000000" w:space="0" w:sz="8" w:val="single"/>
              <w:bottom w:color="000000" w:space="0" w:sz="8" w:val="single"/>
              <w:right w:color="000000" w:space="0" w:sz="24" w:val="single"/>
            </w:tcBorders>
            <w:tcMar>
              <w:left w:w="108.0" w:type="dxa"/>
              <w:right w:w="108.0" w:type="dxa"/>
            </w:tcMar>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ONGOLATOWERS</w:t>
            </w:r>
          </w:p>
        </w:tc>
      </w:tr>
      <w:tr>
        <w:trPr>
          <w:cantSplit w:val="0"/>
          <w:trHeight w:val="340" w:hRule="atLeast"/>
          <w:tblHeader w:val="0"/>
        </w:trPr>
        <w:tc>
          <w:tcPr>
            <w:tcBorders>
              <w:top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 Sector </w:t>
            </w:r>
          </w:p>
        </w:tc>
        <w:tc>
          <w:tcPr>
            <w:tcBorders>
              <w:top w:color="000000" w:space="0" w:sz="8" w:val="single"/>
              <w:left w:color="000000" w:space="0" w:sz="8" w:val="single"/>
              <w:bottom w:color="000000" w:space="0" w:sz="8" w:val="single"/>
            </w:tcBorders>
            <w:tcMar>
              <w:left w:w="108.0" w:type="dxa"/>
              <w:right w:w="108.0" w:type="dxa"/>
            </w:tcMar>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Tourisme</w:t>
            </w:r>
          </w:p>
        </w:tc>
      </w:tr>
      <w:tr>
        <w:trPr>
          <w:cantSplit w:val="0"/>
          <w:trHeight w:val="1216"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Project Description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13">
            <w:pPr>
              <w:tabs>
                <w:tab w:val="left" w:pos="2364"/>
              </w:tabs>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La fonction de Yaoundé comme capitale administrative et culturelle demeure la base fondamentale du développement de cette ville qui, doit être une locomotive importante dans la création de richesses.</w:t>
            </w:r>
          </w:p>
          <w:p w:rsidR="00000000" w:rsidDel="00000000" w:rsidP="00000000" w:rsidRDefault="00000000" w:rsidRPr="00000000" w14:paraId="00000014">
            <w:pPr>
              <w:tabs>
                <w:tab w:val="left" w:pos="2364"/>
              </w:tabs>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Les prévisions de croissance urbaine de Yaoundé constituent actuellement un potentiel remarquable de productivité en matière de création de richesses. Cependant, ce que l’on remarque est que de plus en plus, cette croissance est fortement compromise par un déficit d’infrastructures ultra-modernes.</w:t>
            </w:r>
          </w:p>
          <w:p w:rsidR="00000000" w:rsidDel="00000000" w:rsidP="00000000" w:rsidRDefault="00000000" w:rsidRPr="00000000" w14:paraId="00000015">
            <w:pPr>
              <w:tabs>
                <w:tab w:val="left" w:pos="2364"/>
              </w:tabs>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Or, afin d’exploiter de manière optimale cette croissance urbaine en la mettant au service du développement économique harmonieux, les capacités productives de la Ville doivent être libérées par l’investissement, l’aménagement des équipements modernes, le développement du secteur du tourisme, etc.</w:t>
            </w:r>
          </w:p>
          <w:p w:rsidR="00000000" w:rsidDel="00000000" w:rsidP="00000000" w:rsidRDefault="00000000" w:rsidRPr="00000000" w14:paraId="00000016">
            <w:pPr>
              <w:tabs>
                <w:tab w:val="left" w:pos="2364"/>
              </w:tabs>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          C’est dans cette perspective la Communauté Urbaine de Yaoundé envisage le projet</w:t>
            </w:r>
            <w:r w:rsidDel="00000000" w:rsidR="00000000" w:rsidRPr="00000000">
              <w:rPr>
                <w:rtl w:val="0"/>
              </w:rPr>
              <w:t xml:space="preserve"> ONGOLATOWERS qui consiste en la conception, le financement, la construction et la mise en service de deux tours de 35 étages chacune avec open-space modulable d’une moyenne de 3.000m2 et d'un hôtel de quqtre étoiles d’une capacité de 240 chambres</w:t>
            </w:r>
            <w:r w:rsidDel="00000000" w:rsidR="00000000" w:rsidRPr="00000000">
              <w:rPr>
                <w:rFonts w:ascii="Calibri" w:cs="Calibri" w:eastAsia="Calibri" w:hAnsi="Calibri"/>
                <w:rtl w:val="0"/>
              </w:rPr>
              <w:t xml:space="preserve"> au lieu-dit Voirie Municipale, quartier Mfoundassi-Centre Administratif, Arrondissement de Yaoundé III, Département du Mfoundi.</w:t>
            </w:r>
            <w:r w:rsidDel="00000000" w:rsidR="00000000" w:rsidRPr="00000000">
              <w:rPr>
                <w:sz w:val="28"/>
                <w:szCs w:val="28"/>
                <w:rtl w:val="0"/>
              </w:rPr>
              <w:t xml:space="preserve">                </w:t>
            </w:r>
            <w:r w:rsidDel="00000000" w:rsidR="00000000" w:rsidRPr="00000000">
              <w:rPr>
                <w:rtl w:val="0"/>
              </w:rPr>
            </w:r>
          </w:p>
        </w:tc>
      </w:tr>
      <w:tr>
        <w:trPr>
          <w:cantSplit w:val="0"/>
          <w:trHeight w:val="837"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Objectives </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•Revitaliser le Centre-ville en dotant les populations des infrastructures et équipements modernes ; </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•réaliser toutes les études techniques nécessaires notamment de faisabilité, rentabilité, géotechniques, d’Impact Environnemental et Social, architecturales, etc., d’après les standards internationaux et les lois et règlement en vigueur au Cameroun ;</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•mobiliser les financements nécessaires pour la réalisation du projet ;</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•exécuter les travaux de construction des infrastructures </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•assurer et/ou participer à l’exploitation des équipements réalisés ;  </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•souscrire aux différentes assurances, etc.</w:t>
            </w:r>
          </w:p>
        </w:tc>
      </w:tr>
      <w:tr>
        <w:trPr>
          <w:cantSplit w:val="0"/>
          <w:trHeight w:val="692"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Expected Results </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•Le Centre-ville est revitalisé par la présence des infrastructure et équipements ultramoderne ;</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•la disponibilité de toutes les études techniques nécessaires notamment de faisabilité, rentabilité, géotechniques, d’Impact Environnemental et Social, architecturales, etc., d’après les standards internationaux et les lois et règlement en vigueur au Cameroun ;</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•les financements nécessaires mobilisé pour la réalisation du projet ;</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•les travaux de construction des infrastructures exécutés ; </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•l’exploitation des équipements réalisés assurée ;  </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•les différentes assurances souscrites.</w:t>
            </w:r>
          </w:p>
        </w:tc>
      </w:tr>
      <w:tr>
        <w:trPr>
          <w:cantSplit w:val="0"/>
          <w:trHeight w:val="389"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Total Investment Required (in USD)</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Cent Cinquante Milliards de FCFA soit Trois cent</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millions de dollars US.</w:t>
            </w:r>
          </w:p>
        </w:tc>
      </w:tr>
      <w:tr>
        <w:trPr>
          <w:cantSplit w:val="0"/>
          <w:trHeight w:val="281"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Type of Financing </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Institutionnel, public et privé (un contrat EPC en phase de construction et concession en phase d’exploitation autour d’une entité d’économie mixte à la faveur de la loi sur la décentralisation.</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L’exploitation est la principale source de rembourse ment de toute la facilité obtenue des bailleurs de fonds).</w:t>
            </w:r>
          </w:p>
        </w:tc>
      </w:tr>
      <w:tr>
        <w:trPr>
          <w:cantSplit w:val="0"/>
          <w:trHeight w:val="299"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Project Financing Options </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Valorisation autour de l’apport personnel de l’institutionnel (le site), apport d’investisseurs dans le sens</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de se rapprocher de 50% du besoin en facilité pour un</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apport bancaire du reste.</w:t>
            </w:r>
          </w:p>
        </w:tc>
      </w:tr>
      <w:tr>
        <w:trPr>
          <w:cantSplit w:val="0"/>
          <w:trHeight w:val="299"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Investment Duration</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30 mois pour les travaux</w:t>
            </w:r>
          </w:p>
        </w:tc>
      </w:tr>
      <w:tr>
        <w:trPr>
          <w:cantSplit w:val="0"/>
          <w:trHeight w:val="281"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Status of the Project</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En amorçage Stage</w:t>
            </w:r>
          </w:p>
        </w:tc>
      </w:tr>
      <w:tr>
        <w:trPr>
          <w:cantSplit w:val="0"/>
          <w:trHeight w:val="299"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Country Rating (S&amp;P, Fitch/Moody)</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34">
            <w:pPr>
              <w:rPr>
                <w:rFonts w:ascii="Calibri" w:cs="Calibri" w:eastAsia="Calibri" w:hAnsi="Calibri"/>
              </w:rPr>
            </w:pPr>
            <w:r w:rsidDel="00000000" w:rsidR="00000000" w:rsidRPr="00000000">
              <w:rPr>
                <w:rtl w:val="0"/>
              </w:rPr>
            </w:r>
          </w:p>
        </w:tc>
      </w:tr>
      <w:tr>
        <w:trPr>
          <w:cantSplit w:val="0"/>
          <w:trHeight w:val="1019"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Point of Contact details</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36">
            <w:pPr>
              <w:rPr>
                <w:rFonts w:ascii="Calibri" w:cs="Calibri" w:eastAsia="Calibri" w:hAnsi="Calibri"/>
                <w:b w:val="1"/>
              </w:rPr>
            </w:pPr>
            <w:r w:rsidDel="00000000" w:rsidR="00000000" w:rsidRPr="00000000">
              <w:rPr>
                <w:rFonts w:ascii="Calibri" w:cs="Calibri" w:eastAsia="Calibri" w:hAnsi="Calibri"/>
                <w:b w:val="1"/>
                <w:rtl w:val="0"/>
              </w:rPr>
              <w:t xml:space="preserve">Name: MBANG Marie Solange</w:t>
            </w:r>
          </w:p>
          <w:p w:rsidR="00000000" w:rsidDel="00000000" w:rsidP="00000000" w:rsidRDefault="00000000" w:rsidRPr="00000000" w14:paraId="00000037">
            <w:pPr>
              <w:rPr>
                <w:rFonts w:ascii="Calibri" w:cs="Calibri" w:eastAsia="Calibri" w:hAnsi="Calibri"/>
                <w:b w:val="1"/>
              </w:rPr>
            </w:pPr>
            <w:r w:rsidDel="00000000" w:rsidR="00000000" w:rsidRPr="00000000">
              <w:rPr>
                <w:rFonts w:ascii="Calibri" w:cs="Calibri" w:eastAsia="Calibri" w:hAnsi="Calibri"/>
                <w:b w:val="1"/>
                <w:rtl w:val="0"/>
              </w:rPr>
              <w:t xml:space="preserve">Designation: Directeur de l’Urbanisme, de l’Architecture et du Cadre de Vie</w:t>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Email : mariesolangem@yahoo.fr                    </w:t>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b w:val="1"/>
                <w:rtl w:val="0"/>
              </w:rPr>
              <w:t xml:space="preserve">Mobile :  (237) 657 80 09 79 – 677 43 43 29</w:t>
            </w:r>
          </w:p>
          <w:p w:rsidR="00000000" w:rsidDel="00000000" w:rsidP="00000000" w:rsidRDefault="00000000" w:rsidRPr="00000000" w14:paraId="0000003A">
            <w:pPr>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rtl w:val="0"/>
              </w:rPr>
              <w:t xml:space="preserve">Tel:</w:t>
            </w:r>
            <w:r w:rsidDel="00000000" w:rsidR="00000000" w:rsidRPr="00000000">
              <w:rPr>
                <w:rtl w:val="0"/>
              </w:rPr>
            </w:r>
          </w:p>
        </w:tc>
      </w:tr>
      <w:tr>
        <w:trPr>
          <w:cantSplit w:val="0"/>
          <w:trHeight w:val="1320"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Additional Remarks</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La Communauté Urbaine de Yaoundé s’engage a :</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•définir le cadre légal et réglementaire pour la signature d’une Convention de partenariat ; le cahier de charge ;</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•prendre, toutes les mesures idoines et favorables pour accompagner le/les Partenaire(s) à la réalisation du projet ;</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•valider les différents plans d’aménagement proposés ;</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•faciliter l’obtention des différents documents d’urbanisme au profit du partenaire ;</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•créer un Comité de pilotage de suivi du projet composé des membres désignés par les Parties ;</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•accorder le cas échéant les différentes accréditations y afférentes ;</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•mettre à disposition le site pour la réalisation du projet, etc.</w:t>
            </w:r>
          </w:p>
        </w:tc>
      </w:tr>
    </w:tbl>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(Note: this form applies only for one project)</w:t>
      </w:r>
    </w:p>
    <w:sectPr>
      <w:headerReference r:id="rId6" w:type="default"/>
      <w:footerReference r:id="rId7" w:type="default"/>
      <w:pgSz w:h="16839" w:w="11907" w:orient="portrait"/>
      <w:pgMar w:bottom="1921" w:top="2843" w:left="567" w:right="708" w:header="72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680"/>
        <w:tab w:val="right" w:pos="9360"/>
        <w:tab w:val="center" w:pos="4828"/>
        <w:tab w:val="right" w:pos="9657"/>
      </w:tabs>
      <w:rPr>
        <w:color w:val="000000"/>
      </w:rPr>
    </w:pPr>
    <w:r w:rsidDel="00000000" w:rsidR="00000000" w:rsidRPr="00000000">
      <w:rPr>
        <w:color w:val="00000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680"/>
        <w:tab w:val="right" w:pos="9360"/>
        <w:tab w:val="right" w:pos="9657"/>
      </w:tabs>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-448942</wp:posOffset>
          </wp:positionV>
          <wp:extent cx="7559701" cy="1068522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9701" cy="1068522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color w:val="000000"/>
      <w:sz w:val="20"/>
      <w:szCs w:val="20"/>
    </w:rPr>
    <w:tblPr>
      <w:tblStyleRowBandSize w:val="1"/>
      <w:tblStyleColBandSize w:val="1"/>
      <w:tblCellMar>
        <w:top w:w="0.0" w:type="dxa"/>
        <w:left w:w="115.0" w:type="dxa"/>
        <w:bottom w:w="0.0" w:type="dxa"/>
        <w:right w:w="115.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